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6250A3" w14:textId="77777777" w:rsidR="00B63479" w:rsidRDefault="00B63479" w:rsidP="00B63479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22D35"/>
          <w:sz w:val="57"/>
          <w:szCs w:val="57"/>
        </w:rPr>
      </w:pPr>
      <w:r>
        <w:rPr>
          <w:rFonts w:ascii="Helvetica" w:hAnsi="Helvetica" w:cs="Helvetica"/>
          <w:b/>
          <w:bCs/>
          <w:color w:val="222D35"/>
          <w:sz w:val="37"/>
          <w:szCs w:val="37"/>
        </w:rPr>
        <w:t>Answer two (and only two) of the following questions:</w:t>
      </w:r>
    </w:p>
    <w:p w14:paraId="02BC42AD" w14:textId="77777777" w:rsidR="00B63479" w:rsidRDefault="00B63479" w:rsidP="00B63479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22D35"/>
          <w:sz w:val="48"/>
          <w:szCs w:val="48"/>
        </w:rPr>
      </w:pPr>
      <w:r>
        <w:rPr>
          <w:rFonts w:ascii="Helvetica" w:hAnsi="Helvetica" w:cs="Helvetica"/>
          <w:b/>
          <w:bCs/>
          <w:color w:val="222D35"/>
          <w:sz w:val="32"/>
          <w:szCs w:val="32"/>
        </w:rPr>
        <w:t>From Aristotle: </w:t>
      </w:r>
    </w:p>
    <w:p w14:paraId="0B56A8F0" w14:textId="77777777" w:rsidR="00B63479" w:rsidRDefault="00B63479" w:rsidP="00B63479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color w:val="222D35"/>
          <w:sz w:val="32"/>
          <w:szCs w:val="32"/>
        </w:rPr>
      </w:pPr>
      <w:r>
        <w:rPr>
          <w:rFonts w:ascii="Helvetica" w:hAnsi="Helvetica" w:cs="Helvetica"/>
          <w:color w:val="222D35"/>
          <w:sz w:val="32"/>
          <w:szCs w:val="32"/>
        </w:rPr>
        <w:t>When discussing a person’s character, Aristotle says that “states of character arise out of like activities.” What does Aristotle mean? What does Aristotle think this tells us about how we should live?</w:t>
      </w:r>
    </w:p>
    <w:p w14:paraId="169BBA9C" w14:textId="77777777" w:rsidR="00B63479" w:rsidRDefault="00B63479" w:rsidP="00B63479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color w:val="222D35"/>
          <w:sz w:val="32"/>
          <w:szCs w:val="32"/>
        </w:rPr>
      </w:pPr>
      <w:r>
        <w:rPr>
          <w:rFonts w:ascii="Helvetica" w:hAnsi="Helvetica" w:cs="Helvetica"/>
          <w:color w:val="222D35"/>
          <w:sz w:val="32"/>
          <w:szCs w:val="32"/>
        </w:rPr>
        <w:t>According to Aristotle, why is “perfect happiness is contemplative activity”?</w:t>
      </w:r>
    </w:p>
    <w:p w14:paraId="6F52BEB6" w14:textId="77777777" w:rsidR="00B63479" w:rsidRDefault="00B63479" w:rsidP="00B63479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22D35"/>
          <w:sz w:val="48"/>
          <w:szCs w:val="48"/>
        </w:rPr>
      </w:pPr>
      <w:r>
        <w:rPr>
          <w:rFonts w:ascii="Helvetica" w:hAnsi="Helvetica" w:cs="Helvetica"/>
          <w:b/>
          <w:bCs/>
          <w:color w:val="222D35"/>
          <w:sz w:val="32"/>
          <w:szCs w:val="32"/>
        </w:rPr>
        <w:t>From Kant:</w:t>
      </w:r>
    </w:p>
    <w:p w14:paraId="546B4B15" w14:textId="77777777" w:rsidR="00B63479" w:rsidRDefault="00B63479" w:rsidP="00B63479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22D35"/>
          <w:sz w:val="32"/>
          <w:szCs w:val="32"/>
        </w:rPr>
      </w:pPr>
      <w:r>
        <w:rPr>
          <w:rFonts w:ascii="Helvetica" w:hAnsi="Helvetica" w:cs="Helvetica"/>
          <w:color w:val="222D35"/>
          <w:sz w:val="32"/>
          <w:szCs w:val="32"/>
        </w:rPr>
        <w:t xml:space="preserve">3. What does Kant mean when he says, "Even if ... this will </w:t>
      </w:r>
      <w:proofErr w:type="gramStart"/>
      <w:r>
        <w:rPr>
          <w:rFonts w:ascii="Helvetica" w:hAnsi="Helvetica" w:cs="Helvetica"/>
          <w:color w:val="222D35"/>
          <w:sz w:val="32"/>
          <w:szCs w:val="32"/>
        </w:rPr>
        <w:t>is</w:t>
      </w:r>
      <w:proofErr w:type="gramEnd"/>
      <w:r>
        <w:rPr>
          <w:rFonts w:ascii="Helvetica" w:hAnsi="Helvetica" w:cs="Helvetica"/>
          <w:color w:val="222D35"/>
          <w:sz w:val="32"/>
          <w:szCs w:val="32"/>
        </w:rPr>
        <w:t xml:space="preserve"> entirely lacking in power to carry out its intentions; if by its utmost effort it still accomplishes nothing, and only good will is left; even then it would still shine like a jewel for its own sake"? </w:t>
      </w:r>
    </w:p>
    <w:p w14:paraId="332C49B5" w14:textId="77777777" w:rsidR="00B63479" w:rsidRDefault="00B63479" w:rsidP="00B63479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22D35"/>
          <w:sz w:val="32"/>
          <w:szCs w:val="32"/>
        </w:rPr>
      </w:pPr>
      <w:r>
        <w:rPr>
          <w:rFonts w:ascii="Helvetica" w:hAnsi="Helvetica" w:cs="Helvetica"/>
          <w:color w:val="222D35"/>
          <w:sz w:val="32"/>
          <w:szCs w:val="32"/>
        </w:rPr>
        <w:t>4. What is the distinction between an action that is done merely in accordance with duty and one that is done from duty?</w:t>
      </w:r>
    </w:p>
    <w:p w14:paraId="45147FDE" w14:textId="77777777" w:rsidR="00B63479" w:rsidRDefault="00B63479" w:rsidP="00B63479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22D35"/>
          <w:sz w:val="57"/>
          <w:szCs w:val="57"/>
        </w:rPr>
      </w:pPr>
      <w:r>
        <w:rPr>
          <w:rFonts w:ascii="Helvetica" w:hAnsi="Helvetica" w:cs="Helvetica"/>
          <w:b/>
          <w:bCs/>
          <w:color w:val="222D35"/>
          <w:sz w:val="48"/>
          <w:szCs w:val="48"/>
        </w:rPr>
        <w:t>Key requirements include:</w:t>
      </w:r>
    </w:p>
    <w:p w14:paraId="3E7A3CB1" w14:textId="77777777" w:rsidR="00B63479" w:rsidRDefault="00B63479" w:rsidP="00B63479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color w:val="222D35"/>
          <w:sz w:val="32"/>
          <w:szCs w:val="32"/>
        </w:rPr>
      </w:pPr>
      <w:r>
        <w:rPr>
          <w:rFonts w:ascii="Helvetica" w:hAnsi="Helvetica" w:cs="Helvetica"/>
          <w:color w:val="222D35"/>
          <w:sz w:val="32"/>
          <w:szCs w:val="32"/>
        </w:rPr>
        <w:t>two short-essay answers,</w:t>
      </w:r>
    </w:p>
    <w:p w14:paraId="7277325B" w14:textId="77777777" w:rsidR="00B63479" w:rsidRDefault="00B63479" w:rsidP="00B63479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color w:val="222D35"/>
          <w:sz w:val="32"/>
          <w:szCs w:val="32"/>
        </w:rPr>
      </w:pPr>
      <w:r>
        <w:rPr>
          <w:rFonts w:ascii="Helvetica" w:hAnsi="Helvetica" w:cs="Helvetica"/>
          <w:color w:val="222D35"/>
          <w:sz w:val="32"/>
          <w:szCs w:val="32"/>
        </w:rPr>
        <w:t>each answer is 350-500 words long,</w:t>
      </w:r>
    </w:p>
    <w:p w14:paraId="61D3C804" w14:textId="77777777" w:rsidR="00B63479" w:rsidRDefault="00B63479" w:rsidP="00B63479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color w:val="222D35"/>
          <w:sz w:val="32"/>
          <w:szCs w:val="32"/>
        </w:rPr>
      </w:pPr>
      <w:r>
        <w:rPr>
          <w:rFonts w:ascii="Helvetica" w:hAnsi="Helvetica" w:cs="Helvetica"/>
          <w:color w:val="222D35"/>
          <w:sz w:val="32"/>
          <w:szCs w:val="32"/>
        </w:rPr>
        <w:t>each answer has at least two cited quotations,</w:t>
      </w:r>
    </w:p>
    <w:p w14:paraId="14AD1E24" w14:textId="77777777" w:rsidR="00B63479" w:rsidRDefault="00B63479" w:rsidP="00B63479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color w:val="222D35"/>
          <w:sz w:val="32"/>
          <w:szCs w:val="32"/>
        </w:rPr>
      </w:pPr>
      <w:r>
        <w:rPr>
          <w:rFonts w:ascii="Helvetica" w:hAnsi="Helvetica" w:cs="Helvetica"/>
          <w:color w:val="222D35"/>
          <w:sz w:val="32"/>
          <w:szCs w:val="32"/>
        </w:rPr>
        <w:t>use of MLA citation format. </w:t>
      </w:r>
    </w:p>
    <w:p w14:paraId="506A1901" w14:textId="77777777" w:rsidR="00B63479" w:rsidRDefault="00B63479" w:rsidP="00B63479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color w:val="222D35"/>
          <w:sz w:val="32"/>
          <w:szCs w:val="32"/>
        </w:rPr>
      </w:pPr>
      <w:r>
        <w:rPr>
          <w:rFonts w:ascii="Helvetica" w:hAnsi="Helvetica" w:cs="Helvetica"/>
          <w:color w:val="222D35"/>
          <w:sz w:val="32"/>
          <w:szCs w:val="32"/>
        </w:rPr>
        <w:t>See the following document for complete information on the Writing Exercise Assignment: </w:t>
      </w:r>
      <w:bookmarkStart w:id="0" w:name="_GoBack"/>
      <w:r>
        <w:rPr>
          <w:rFonts w:ascii="Helvetica" w:hAnsi="Helvetica" w:cs="Helvetica"/>
          <w:color w:val="222D35"/>
          <w:sz w:val="32"/>
          <w:szCs w:val="32"/>
        </w:rPr>
        <w:fldChar w:fldCharType="begin"/>
      </w:r>
      <w:r>
        <w:rPr>
          <w:rFonts w:ascii="Helvetica" w:hAnsi="Helvetica" w:cs="Helvetica"/>
          <w:color w:val="222D35"/>
          <w:sz w:val="32"/>
          <w:szCs w:val="32"/>
        </w:rPr>
        <w:instrText>HYPERLINK "https://smccd.instructure.com/courses/14792/files/936157/download?wrap=1"</w:instrText>
      </w:r>
      <w:r>
        <w:rPr>
          <w:rFonts w:ascii="Helvetica" w:hAnsi="Helvetica" w:cs="Helvetica"/>
          <w:color w:val="222D35"/>
          <w:sz w:val="32"/>
          <w:szCs w:val="32"/>
        </w:rPr>
      </w:r>
      <w:r>
        <w:rPr>
          <w:rFonts w:ascii="Helvetica" w:hAnsi="Helvetica" w:cs="Helvetica"/>
          <w:color w:val="222D35"/>
          <w:sz w:val="32"/>
          <w:szCs w:val="32"/>
        </w:rPr>
        <w:fldChar w:fldCharType="separate"/>
      </w:r>
      <w:r>
        <w:rPr>
          <w:rFonts w:ascii="Helvetica" w:hAnsi="Helvetica" w:cs="Helvetica"/>
          <w:color w:val="0F78DB"/>
          <w:sz w:val="32"/>
          <w:szCs w:val="32"/>
          <w:u w:val="single" w:color="0F78DB"/>
        </w:rPr>
        <w:t>Writing Exercises Info, S18.docx</w:t>
      </w:r>
      <w:r>
        <w:rPr>
          <w:rFonts w:ascii="Helvetica" w:hAnsi="Helvetica" w:cs="Helvetica"/>
          <w:noProof/>
          <w:color w:val="0F78DB"/>
          <w:sz w:val="32"/>
          <w:szCs w:val="32"/>
          <w:u w:color="0F78DB"/>
        </w:rPr>
        <w:drawing>
          <wp:inline distT="0" distB="0" distL="0" distR="0" wp14:anchorId="141926BE" wp14:editId="23EFF867">
            <wp:extent cx="203200" cy="203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color w:val="222D35"/>
          <w:sz w:val="32"/>
          <w:szCs w:val="32"/>
        </w:rPr>
        <w:fldChar w:fldCharType="end"/>
      </w:r>
    </w:p>
    <w:bookmarkEnd w:id="0"/>
    <w:p w14:paraId="114E119C" w14:textId="77777777" w:rsidR="009F4B5B" w:rsidRDefault="009F4B5B" w:rsidP="009F4B5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Helvetica" w:hAnsi="Helvetica" w:cs="Helvetica"/>
          <w:color w:val="222D35"/>
          <w:sz w:val="32"/>
          <w:szCs w:val="32"/>
        </w:rPr>
      </w:pPr>
    </w:p>
    <w:p w14:paraId="7B0643C4" w14:textId="77777777" w:rsidR="00A33749" w:rsidRDefault="00B63479" w:rsidP="00B63479">
      <w:pPr>
        <w:rPr>
          <w:rFonts w:ascii="Helvetica" w:hAnsi="Helvetica" w:cs="Helvetica"/>
          <w:color w:val="222D35"/>
          <w:sz w:val="32"/>
          <w:szCs w:val="32"/>
        </w:rPr>
      </w:pPr>
      <w:r>
        <w:rPr>
          <w:rFonts w:ascii="Helvetica" w:hAnsi="Helvetica" w:cs="Helvetica"/>
          <w:color w:val="222D35"/>
          <w:sz w:val="32"/>
          <w:szCs w:val="32"/>
        </w:rPr>
        <w:t> </w:t>
      </w:r>
    </w:p>
    <w:p w14:paraId="3A62BBF3" w14:textId="77777777" w:rsidR="00882151" w:rsidRPr="00882151" w:rsidRDefault="00882151" w:rsidP="00882151">
      <w:pPr>
        <w:pStyle w:val="Heading1"/>
        <w:spacing w:before="0" w:beforeAutospacing="0" w:after="0" w:afterAutospacing="0"/>
        <w:rPr>
          <w:rFonts w:ascii="Helvetica Neue" w:eastAsia="Times New Roman" w:hAnsi="Helvetica Neue"/>
          <w:color w:val="FF0000"/>
          <w:sz w:val="28"/>
          <w:szCs w:val="28"/>
        </w:rPr>
      </w:pPr>
      <w:r w:rsidRPr="00882151">
        <w:rPr>
          <w:rFonts w:ascii="Helvetica" w:hAnsi="Helvetica" w:cs="Helvetica"/>
          <w:color w:val="FF0000"/>
          <w:sz w:val="28"/>
          <w:szCs w:val="28"/>
        </w:rPr>
        <w:t xml:space="preserve">Kant </w:t>
      </w:r>
      <w:r w:rsidRPr="00882151">
        <w:rPr>
          <w:rFonts w:ascii="Helvetica Neue" w:eastAsia="Times New Roman" w:hAnsi="Helvetica Neue"/>
          <w:color w:val="FF0000"/>
          <w:sz w:val="28"/>
          <w:szCs w:val="28"/>
        </w:rPr>
        <w:t>Lecture:</w:t>
      </w:r>
    </w:p>
    <w:p w14:paraId="78D13BF4" w14:textId="77777777" w:rsidR="00882151" w:rsidRPr="009F4B5B" w:rsidRDefault="009F4B5B" w:rsidP="00B63479">
      <w:pPr>
        <w:rPr>
          <w:rFonts w:ascii="Helvetica" w:hAnsi="Helvetica" w:cs="Helvetica"/>
          <w:color w:val="222D35"/>
          <w:sz w:val="28"/>
          <w:szCs w:val="28"/>
        </w:rPr>
      </w:pPr>
      <w:hyperlink r:id="rId6" w:history="1">
        <w:r w:rsidRPr="009F4B5B">
          <w:rPr>
            <w:rStyle w:val="Hyperlink"/>
            <w:rFonts w:ascii="Helvetica" w:hAnsi="Helvetica" w:cs="Helvetica"/>
            <w:sz w:val="28"/>
            <w:szCs w:val="28"/>
          </w:rPr>
          <w:t>https://www.youtube.com/watch?v=jEMw7GltGgo&amp;feature=youtu.be</w:t>
        </w:r>
      </w:hyperlink>
    </w:p>
    <w:p w14:paraId="0DF60850" w14:textId="77777777" w:rsidR="009F4B5B" w:rsidRPr="009F4B5B" w:rsidRDefault="009F4B5B" w:rsidP="00B63479">
      <w:pPr>
        <w:rPr>
          <w:rFonts w:ascii="Helvetica" w:hAnsi="Helvetica" w:cs="Helvetica"/>
          <w:color w:val="222D35"/>
          <w:sz w:val="28"/>
          <w:szCs w:val="28"/>
        </w:rPr>
      </w:pPr>
    </w:p>
    <w:p w14:paraId="32A9A487" w14:textId="77777777" w:rsidR="009F4B5B" w:rsidRPr="009F4B5B" w:rsidRDefault="009F4B5B" w:rsidP="009F4B5B">
      <w:pPr>
        <w:pStyle w:val="Heading1"/>
        <w:spacing w:before="0" w:beforeAutospacing="0" w:after="0" w:afterAutospacing="0"/>
        <w:rPr>
          <w:rFonts w:ascii="Helvetica Neue" w:eastAsia="Times New Roman" w:hAnsi="Helvetica Neue"/>
          <w:color w:val="FF0000"/>
          <w:sz w:val="28"/>
          <w:szCs w:val="28"/>
        </w:rPr>
      </w:pPr>
      <w:r w:rsidRPr="009F4B5B">
        <w:rPr>
          <w:rFonts w:ascii="Helvetica Neue" w:eastAsia="Times New Roman" w:hAnsi="Helvetica Neue"/>
          <w:color w:val="FF0000"/>
          <w:sz w:val="28"/>
          <w:szCs w:val="28"/>
        </w:rPr>
        <w:t>Lecture: Aristotle</w:t>
      </w:r>
      <w:r>
        <w:rPr>
          <w:rFonts w:ascii="Helvetica Neue" w:eastAsia="Times New Roman" w:hAnsi="Helvetica Neue"/>
          <w:color w:val="FF0000"/>
          <w:sz w:val="28"/>
          <w:szCs w:val="28"/>
        </w:rPr>
        <w:t>:</w:t>
      </w:r>
    </w:p>
    <w:p w14:paraId="3119A31D" w14:textId="77777777" w:rsidR="009F4B5B" w:rsidRDefault="009F4B5B" w:rsidP="00B63479">
      <w:pPr>
        <w:rPr>
          <w:rFonts w:ascii="Helvetica" w:hAnsi="Helvetica" w:cs="Helvetica"/>
          <w:color w:val="222D35"/>
          <w:sz w:val="32"/>
          <w:szCs w:val="32"/>
        </w:rPr>
      </w:pPr>
    </w:p>
    <w:p w14:paraId="3F9361BB" w14:textId="77777777" w:rsidR="009F4B5B" w:rsidRPr="00882151" w:rsidRDefault="009F4B5B" w:rsidP="00B63479">
      <w:pPr>
        <w:rPr>
          <w:b/>
          <w:bCs/>
        </w:rPr>
      </w:pPr>
      <w:r w:rsidRPr="009F4B5B">
        <w:rPr>
          <w:b/>
          <w:bCs/>
        </w:rPr>
        <w:t>https://www.youtube.com/watch?v=CEhGwhM7FDU</w:t>
      </w:r>
    </w:p>
    <w:sectPr w:rsidR="009F4B5B" w:rsidRPr="00882151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2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79"/>
    <w:rsid w:val="00345056"/>
    <w:rsid w:val="00882151"/>
    <w:rsid w:val="009F4B5B"/>
    <w:rsid w:val="00A90509"/>
    <w:rsid w:val="00B6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A56F7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82151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2151"/>
    <w:rPr>
      <w:rFonts w:ascii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9F4B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2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hyperlink" Target="https://www.youtube.com/watch?v=jEMw7GltGgo&amp;feature=youtu.be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200</Words>
  <Characters>1141</Characters>
  <Application>Microsoft Macintosh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Kant Lecture:</vt:lpstr>
    </vt:vector>
  </TitlesOfParts>
  <LinksUpToDate>false</LinksUpToDate>
  <CharactersWithSpaces>1339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2018-04-22T07:44:00Z</dcterms:created>
  <dcterms:modified xsi:type="dcterms:W3CDTF">2018-04-22T07:50:00Z</dcterms:modified>
</cp:coreProperties>
</file>